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60326"/>
        <w15:color w:val="DBDBDB"/>
        <w:docPartObj>
          <w:docPartGallery w:val="Table of Contents"/>
          <w:docPartUnique/>
        </w:docPartObj>
      </w:sdtPr>
      <w:sdtEndP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TOC \o "1-3" \h \u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 HYPERLINK \l _Toc17415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一. 简介</w:t>
          </w:r>
          <w:r>
            <w:tab/>
          </w:r>
          <w:r>
            <w:fldChar w:fldCharType="begin"/>
          </w:r>
          <w:r>
            <w:instrText xml:space="preserve"> PAGEREF _Toc17415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default" w:eastAsiaTheme="minorEastAsia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 HYPERLINK \l _Toc28096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1. 这是什么?</w:t>
          </w:r>
          <w:r>
            <w:tab/>
          </w:r>
          <w:r>
            <w:fldChar w:fldCharType="begin"/>
          </w:r>
          <w:r>
            <w:instrText xml:space="preserve"> PAGEREF _Toc28096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default" w:eastAsiaTheme="minorEastAsia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 HYPERLINK \l _Toc27396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2. </w:t>
          </w:r>
          <w:r>
            <w:rPr>
              <w:rFonts w:hint="eastAsia"/>
              <w:lang w:val="en-US" w:eastAsia="zh-CN"/>
            </w:rPr>
            <w:t>如何调用?</w:t>
          </w:r>
          <w:r>
            <w:tab/>
          </w:r>
          <w:r>
            <w:fldChar w:fldCharType="begin"/>
          </w:r>
          <w:r>
            <w:instrText xml:space="preserve"> PAGEREF _Toc27396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default" w:eastAsiaTheme="minorEastAsia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 HYPERLINK \l _Toc25375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3. </w:t>
          </w:r>
          <w:r>
            <w:rPr>
              <w:rFonts w:hint="eastAsia"/>
              <w:lang w:val="en-US" w:eastAsia="zh-CN"/>
            </w:rPr>
            <w:t>如何安装？</w:t>
          </w:r>
          <w:r>
            <w:tab/>
          </w:r>
          <w:r>
            <w:fldChar w:fldCharType="begin"/>
          </w:r>
          <w:r>
            <w:instrText xml:space="preserve"> PAGEREF _Toc25375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default" w:eastAsiaTheme="minorEastAsia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 HYPERLINK \l _Toc19852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二. 快速上手</w:t>
          </w:r>
          <w:r>
            <w:tab/>
          </w:r>
          <w:r>
            <w:fldChar w:fldCharType="begin"/>
          </w:r>
          <w:r>
            <w:instrText xml:space="preserve"> PAGEREF _Toc19852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default" w:eastAsiaTheme="minorEastAsia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 HYPERLINK \l _Toc28344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1. </w:t>
          </w:r>
          <w:r>
            <w:rPr>
              <w:rFonts w:hint="eastAsia"/>
              <w:lang w:val="en-US" w:eastAsia="zh-CN"/>
            </w:rPr>
            <w:t>最简单的表达式</w:t>
          </w:r>
          <w:r>
            <w:tab/>
          </w:r>
          <w:r>
            <w:fldChar w:fldCharType="begin"/>
          </w:r>
          <w:r>
            <w:instrText xml:space="preserve"> PAGEREF _Toc28344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default" w:eastAsiaTheme="minorEastAsia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 HYPERLINK \l _Toc8135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2. </w:t>
          </w:r>
          <w:r>
            <w:rPr>
              <w:rFonts w:hint="eastAsia"/>
              <w:lang w:val="en-US" w:eastAsia="zh-CN"/>
            </w:rPr>
            <w:t>在表达式中进行运算</w:t>
          </w:r>
          <w:r>
            <w:tab/>
          </w:r>
          <w:r>
            <w:fldChar w:fldCharType="begin"/>
          </w:r>
          <w:r>
            <w:instrText xml:space="preserve"> PAGEREF _Toc8135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default" w:eastAsiaTheme="minorEastAsia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 HYPERLINK \l _Toc27924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3. </w:t>
          </w:r>
          <w:r>
            <w:rPr>
              <w:rFonts w:hint="eastAsia"/>
              <w:lang w:val="en-US" w:eastAsia="zh-CN"/>
            </w:rPr>
            <w:t>在表达式中使用其他占位符</w:t>
          </w:r>
          <w:r>
            <w:tab/>
          </w:r>
          <w:r>
            <w:fldChar w:fldCharType="begin"/>
          </w:r>
          <w:r>
            <w:instrText xml:space="preserve"> PAGEREF _Toc27924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default" w:eastAsiaTheme="minorEastAsia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 HYPERLINK \l _Toc18734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4. </w:t>
          </w:r>
          <w:r>
            <w:rPr>
              <w:rFonts w:hint="eastAsia"/>
              <w:lang w:val="en-US" w:eastAsia="zh-CN"/>
            </w:rPr>
            <w:t>在表达式中使用漂亮的颜色</w:t>
          </w:r>
          <w:r>
            <w:tab/>
          </w:r>
          <w:r>
            <w:fldChar w:fldCharType="begin"/>
          </w:r>
          <w:r>
            <w:instrText xml:space="preserve"> PAGEREF _Toc18734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default" w:eastAsiaTheme="minorEastAsia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 HYPERLINK \l _Toc30864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5. </w:t>
          </w:r>
          <w:r>
            <w:rPr>
              <w:rFonts w:hint="eastAsia"/>
              <w:lang w:val="en-US" w:eastAsia="zh-CN"/>
            </w:rPr>
            <w:t>转义符的概念</w:t>
          </w:r>
          <w:r>
            <w:tab/>
          </w:r>
          <w:r>
            <w:fldChar w:fldCharType="begin"/>
          </w:r>
          <w:r>
            <w:instrText xml:space="preserve"> PAGEREF _Toc30864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default" w:eastAsiaTheme="minorEastAsia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 HYPERLINK \l _Toc12363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三. 全部运算符</w:t>
          </w:r>
          <w:r>
            <w:tab/>
          </w:r>
          <w:r>
            <w:fldChar w:fldCharType="begin"/>
          </w:r>
          <w:r>
            <w:instrText xml:space="preserve"> PAGEREF _Toc12363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default" w:eastAsiaTheme="minorEastAsia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 HYPERLINK \l _Toc17573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1. </w:t>
          </w:r>
          <w:r>
            <w:rPr>
              <w:rFonts w:hint="eastAsia"/>
              <w:lang w:val="en-US" w:eastAsia="zh-CN"/>
            </w:rPr>
            <w:t>条件运算符</w:t>
          </w:r>
          <w:r>
            <w:tab/>
          </w:r>
          <w:r>
            <w:fldChar w:fldCharType="begin"/>
          </w:r>
          <w:r>
            <w:instrText xml:space="preserve"> PAGEREF _Toc17573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default" w:eastAsiaTheme="minorEastAsia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 HYPERLINK \l _Toc28006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2. </w:t>
          </w:r>
          <w:r>
            <w:rPr>
              <w:rFonts w:hint="eastAsia"/>
              <w:lang w:val="en-US" w:eastAsia="zh-CN"/>
            </w:rPr>
            <w:t>逻辑运算符</w:t>
          </w:r>
          <w:r>
            <w:tab/>
          </w:r>
          <w:r>
            <w:fldChar w:fldCharType="begin"/>
          </w:r>
          <w:r>
            <w:instrText xml:space="preserve"> PAGEREF _Toc28006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default" w:eastAsiaTheme="minorEastAsia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 HYPERLINK \l _Toc14439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3. </w:t>
          </w:r>
          <w:r>
            <w:rPr>
              <w:rFonts w:hint="eastAsia"/>
              <w:lang w:val="en-US" w:eastAsia="zh-CN"/>
            </w:rPr>
            <w:t>文本运算符</w:t>
          </w:r>
          <w:r>
            <w:tab/>
          </w:r>
          <w:r>
            <w:fldChar w:fldCharType="begin"/>
          </w:r>
          <w:r>
            <w:instrText xml:space="preserve"> PAGEREF _Toc14439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default" w:eastAsiaTheme="minorEastAsia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 HYPERLINK \l _Toc25474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4. </w:t>
          </w:r>
          <w:r>
            <w:rPr>
              <w:rFonts w:hint="eastAsia"/>
              <w:lang w:val="en-US" w:eastAsia="zh-CN"/>
            </w:rPr>
            <w:t>运算符总览</w:t>
          </w:r>
          <w:r>
            <w:tab/>
          </w:r>
          <w:r>
            <w:fldChar w:fldCharType="begin"/>
          </w:r>
          <w:r>
            <w:instrText xml:space="preserve"> PAGEREF _Toc25474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default" w:eastAsiaTheme="minorEastAsia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 HYPERLINK \l _Toc27146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四. 函数的使用</w:t>
          </w:r>
          <w:r>
            <w:tab/>
          </w:r>
          <w:r>
            <w:fldChar w:fldCharType="begin"/>
          </w:r>
          <w:r>
            <w:instrText xml:space="preserve"> PAGEREF _Toc27146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default" w:eastAsiaTheme="minorEastAsia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 HYPERLINK \l _Toc31320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1. </w:t>
          </w:r>
          <w:r>
            <w:rPr>
              <w:rFonts w:hint="eastAsia"/>
              <w:lang w:val="en-US" w:eastAsia="zh-CN"/>
            </w:rPr>
            <w:t>什么是函数?</w:t>
          </w:r>
          <w:r>
            <w:tab/>
          </w:r>
          <w:r>
            <w:fldChar w:fldCharType="begin"/>
          </w:r>
          <w:r>
            <w:instrText xml:space="preserve"> PAGEREF _Toc31320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default" w:eastAsiaTheme="minorEastAsia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 HYPERLINK \l _Toc27496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2. </w:t>
          </w:r>
          <w:r>
            <w:rPr>
              <w:rFonts w:hint="eastAsia"/>
              <w:lang w:val="en-US" w:eastAsia="zh-CN"/>
            </w:rPr>
            <w:t>函数有哪些?</w:t>
          </w:r>
          <w:r>
            <w:tab/>
          </w:r>
          <w:r>
            <w:fldChar w:fldCharType="begin"/>
          </w:r>
          <w:r>
            <w:instrText xml:space="preserve"> PAGEREF _Toc27496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default" w:eastAsiaTheme="minorEastAsia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 HYPERLINK \l _Toc18750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A. getAuthor()</w:t>
          </w:r>
          <w:r>
            <w:tab/>
          </w:r>
          <w:r>
            <w:fldChar w:fldCharType="begin"/>
          </w:r>
          <w:r>
            <w:instrText xml:space="preserve"> PAGEREF _Toc18750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default" w:eastAsiaTheme="minorEastAsia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 HYPERLINK \l _Toc6108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B. slice(原文本, 起始位置, 结束位置)</w:t>
          </w:r>
          <w:r>
            <w:tab/>
          </w:r>
          <w:r>
            <w:fldChar w:fldCharType="begin"/>
          </w:r>
          <w:r>
            <w:instrText xml:space="preserve"> PAGEREF _Toc6108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default" w:eastAsiaTheme="minorEastAsia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 HYPERLINK \l _Toc16913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C. repeat(原文本, 重复次数)</w:t>
          </w:r>
          <w:r>
            <w:tab/>
          </w:r>
          <w:r>
            <w:fldChar w:fldCharType="begin"/>
          </w:r>
          <w:r>
            <w:instrText xml:space="preserve"> PAGEREF _Toc16913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default" w:eastAsiaTheme="minorEastAsia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 HYPERLINK \l _Toc22009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C2. repeat(原文本, 重复次数, 可选参数: 存储变量)</w:t>
          </w:r>
          <w:r>
            <w:tab/>
          </w:r>
          <w:r>
            <w:fldChar w:fldCharType="begin"/>
          </w:r>
          <w:r>
            <w:instrText xml:space="preserve"> PAGEREF _Toc22009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default" w:eastAsiaTheme="minorEastAsia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 HYPERLINK \l _Toc9369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D. mod(被除数, 除数)</w:t>
          </w:r>
          <w:r>
            <w:tab/>
          </w:r>
          <w:r>
            <w:fldChar w:fldCharType="begin"/>
          </w:r>
          <w:r>
            <w:instrText xml:space="preserve"> PAGEREF _Toc9369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default" w:eastAsiaTheme="minorEastAsia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 HYPERLINK \l _Toc5087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E. round(原数字, 保留小数位数)</w:t>
          </w:r>
          <w:r>
            <w:tab/>
          </w:r>
          <w:r>
            <w:fldChar w:fldCharType="begin"/>
          </w:r>
          <w:r>
            <w:instrText xml:space="preserve"> PAGEREF _Toc5087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default" w:eastAsiaTheme="minorEastAsia"/>
              <w:lang w:val="en-US" w:eastAsia="zh-CN"/>
            </w:rPr>
            <w:fldChar w:fldCharType="end"/>
          </w:r>
        </w:p>
        <w:p>
          <w:pPr>
            <w:pStyle w:val="6"/>
            <w:tabs>
              <w:tab w:val="right" w:leader="dot" w:pos="8306"/>
            </w:tabs>
          </w:pP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 HYPERLINK \l _Toc1549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F. if(true/false, 如果true, 如果false)</w:t>
          </w:r>
          <w:r>
            <w:tab/>
          </w:r>
          <w:r>
            <w:fldChar w:fldCharType="begin"/>
          </w:r>
          <w:r>
            <w:instrText xml:space="preserve"> PAGEREF _Toc1549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default" w:eastAsiaTheme="minorEastAsia"/>
              <w:lang w:val="en-US" w:eastAsia="zh-CN"/>
            </w:rPr>
            <w:fldChar w:fldCharType="end"/>
          </w:r>
        </w:p>
        <w:p>
          <w:pPr>
            <w:pStyle w:val="9"/>
            <w:tabs>
              <w:tab w:val="right" w:leader="dot" w:pos="8306"/>
            </w:tabs>
          </w:pP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 HYPERLINK \l _Toc15157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五. 插件运用示例</w:t>
          </w:r>
          <w:r>
            <w:tab/>
          </w:r>
          <w:r>
            <w:fldChar w:fldCharType="begin"/>
          </w:r>
          <w:r>
            <w:instrText xml:space="preserve"> PAGEREF _Toc15157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default" w:eastAsiaTheme="minorEastAsia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 HYPERLINK \l _Toc21908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1. </w:t>
          </w:r>
          <w:r>
            <w:rPr>
              <w:rFonts w:hint="eastAsia"/>
              <w:lang w:val="en-US" w:eastAsia="zh-CN"/>
            </w:rPr>
            <w:t>检测玩家血量并判断是否死亡</w:t>
          </w:r>
          <w:r>
            <w:tab/>
          </w:r>
          <w:r>
            <w:fldChar w:fldCharType="begin"/>
          </w:r>
          <w:r>
            <w:instrText xml:space="preserve"> PAGEREF _Toc21908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default" w:eastAsiaTheme="minorEastAsia"/>
              <w:lang w:val="en-US" w:eastAsia="zh-CN"/>
            </w:rPr>
            <w:fldChar w:fldCharType="end"/>
          </w:r>
        </w:p>
        <w:p>
          <w:pPr>
            <w:pStyle w:val="10"/>
            <w:tabs>
              <w:tab w:val="right" w:leader="dot" w:pos="8306"/>
            </w:tabs>
          </w:pPr>
          <w:r>
            <w:rPr>
              <w:rFonts w:hint="default" w:eastAsiaTheme="minorEastAsia"/>
              <w:lang w:val="en-US" w:eastAsia="zh-CN"/>
            </w:rPr>
            <w:fldChar w:fldCharType="begin"/>
          </w:r>
          <w:r>
            <w:rPr>
              <w:rFonts w:hint="default" w:eastAsiaTheme="minorEastAsia"/>
              <w:lang w:val="en-US" w:eastAsia="zh-CN"/>
            </w:rPr>
            <w:instrText xml:space="preserve"> HYPERLINK \l _Toc543 </w:instrText>
          </w:r>
          <w:r>
            <w:rPr>
              <w:rFonts w:hint="default" w:eastAsiaTheme="minorEastAsia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t xml:space="preserve">2. </w:t>
          </w:r>
          <w:r>
            <w:rPr>
              <w:rFonts w:hint="eastAsia"/>
              <w:lang w:val="en-US" w:eastAsia="zh-CN"/>
            </w:rPr>
            <w:t>检测玩家血量并漂亮的画出来</w:t>
          </w:r>
          <w:r>
            <w:tab/>
          </w:r>
          <w:r>
            <w:fldChar w:fldCharType="begin"/>
          </w:r>
          <w:r>
            <w:instrText xml:space="preserve"> PAGEREF _Toc543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default" w:eastAsiaTheme="minorEastAsia"/>
              <w:lang w:val="en-US" w:eastAsia="zh-CN"/>
            </w:rPr>
            <w:fldChar w:fldCharType="end"/>
          </w:r>
        </w:p>
        <w:p>
          <w:pPr>
            <w:rPr>
              <w:rFonts w:hint="default" w:eastAsiaTheme="minorEastAsia"/>
              <w:lang w:val="en-US" w:eastAsia="zh-CN"/>
            </w:rPr>
          </w:pPr>
          <w:r>
            <w:rPr>
              <w:rFonts w:hint="default" w:eastAsiaTheme="minorEastAsia"/>
              <w:lang w:val="en-US" w:eastAsia="zh-CN"/>
            </w:rPr>
            <w:fldChar w:fldCharType="end"/>
          </w:r>
        </w:p>
      </w:sdtContent>
    </w:sdt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bookmarkStart w:id="0" w:name="_Toc17415"/>
      <w:r>
        <w:rPr>
          <w:rFonts w:hint="eastAsia"/>
          <w:lang w:val="en-US" w:eastAsia="zh-CN"/>
        </w:rPr>
        <w:t>简介</w:t>
      </w:r>
      <w:bookmarkEnd w:id="0"/>
    </w:p>
    <w:p>
      <w:pPr>
        <w:pStyle w:val="3"/>
        <w:numPr>
          <w:ilvl w:val="0"/>
          <w:numId w:val="2"/>
        </w:numPr>
        <w:bidi w:val="0"/>
        <w:rPr>
          <w:rFonts w:hint="eastAsia"/>
          <w:lang w:val="en-US" w:eastAsia="zh-CN"/>
        </w:rPr>
      </w:pPr>
      <w:bookmarkStart w:id="1" w:name="_Toc28096"/>
      <w:r>
        <w:rPr>
          <w:rFonts w:hint="eastAsia"/>
          <w:lang w:val="en-US" w:eastAsia="zh-CN"/>
        </w:rPr>
        <w:t>这是什么?</w:t>
      </w:r>
      <w:bookmarkEnd w:id="1"/>
    </w:p>
    <w:p>
      <w:pPr>
        <w:ind w:left="84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BPlaceholder是一个基于PlaceholderAPI由小明(QQ:1360197420)开发的插件，本插件提供了大量的函数，运算符号等，使PlaceholderAPI的功能更加强大，例如，在特定的情况下显示特定的占位符等。为了使你完全掌握SBPlaceholder的用法，我强烈建议你按照顺序完整的看完本教程。</w:t>
      </w:r>
    </w:p>
    <w:p>
      <w:pPr>
        <w:pStyle w:val="3"/>
        <w:numPr>
          <w:ilvl w:val="0"/>
          <w:numId w:val="2"/>
        </w:numPr>
        <w:bidi w:val="0"/>
        <w:rPr>
          <w:rFonts w:hint="default"/>
          <w:lang w:val="en-US" w:eastAsia="zh-CN"/>
        </w:rPr>
      </w:pPr>
      <w:bookmarkStart w:id="2" w:name="_Toc27396"/>
      <w:r>
        <w:rPr>
          <w:rFonts w:hint="eastAsia"/>
          <w:lang w:val="en-US" w:eastAsia="zh-CN"/>
        </w:rPr>
        <w:t>如何调用?</w:t>
      </w:r>
      <w:bookmarkEnd w:id="2"/>
    </w:p>
    <w:p>
      <w:pPr>
        <w:ind w:left="84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和其他PlaceholderAPI附属插件一样，本插件也有一个标识符，本插件的标识符非常简短：s，这代表这在任何需要用到本插件的时候使用 %s_&lt;表达式&gt;% 即可，表达式何如书写将会在下文详细说明。</w:t>
      </w:r>
    </w:p>
    <w:p>
      <w:pPr>
        <w:pStyle w:val="3"/>
        <w:numPr>
          <w:ilvl w:val="0"/>
          <w:numId w:val="2"/>
        </w:numPr>
        <w:bidi w:val="0"/>
        <w:rPr>
          <w:rFonts w:hint="default"/>
          <w:lang w:val="en-US" w:eastAsia="zh-CN"/>
        </w:rPr>
      </w:pPr>
      <w:bookmarkStart w:id="3" w:name="_Toc25375"/>
      <w:r>
        <w:rPr>
          <w:rFonts w:hint="eastAsia"/>
          <w:lang w:val="en-US" w:eastAsia="zh-CN"/>
        </w:rPr>
        <w:t>如何安装？</w:t>
      </w:r>
      <w:bookmarkEnd w:id="3"/>
    </w:p>
    <w:p>
      <w:pPr>
        <w:numPr>
          <w:ilvl w:val="0"/>
          <w:numId w:val="3"/>
        </w:num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关闭服务器。</w:t>
      </w:r>
    </w:p>
    <w:p>
      <w:pPr>
        <w:numPr>
          <w:ilvl w:val="0"/>
          <w:numId w:val="3"/>
        </w:num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下载前置插件PlaceholderAPI和SBPlaceholder并放入plugins文件夹。</w:t>
      </w:r>
    </w:p>
    <w:p>
      <w:pPr>
        <w:numPr>
          <w:ilvl w:val="0"/>
          <w:numId w:val="3"/>
        </w:num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开启服务器。</w:t>
      </w:r>
    </w:p>
    <w:p>
      <w:pPr>
        <w:numPr>
          <w:ilvl w:val="0"/>
          <w:numId w:val="3"/>
        </w:num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使用指令 </w:t>
      </w:r>
      <w:r>
        <w:rPr>
          <w:rFonts w:hint="default"/>
          <w:lang w:val="en-US" w:eastAsia="zh-CN"/>
        </w:rPr>
        <w:t>“</w:t>
      </w:r>
      <w:r>
        <w:rPr>
          <w:rFonts w:hint="eastAsia"/>
          <w:lang w:val="en-US" w:eastAsia="zh-CN"/>
        </w:rPr>
        <w:t>/papi list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来检测是否安装成功，如果有一个s，说明安装成功。</w:t>
      </w:r>
    </w:p>
    <w:p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bookmarkStart w:id="4" w:name="_Toc19852"/>
      <w:r>
        <w:rPr>
          <w:rFonts w:hint="eastAsia"/>
          <w:lang w:val="en-US" w:eastAsia="zh-CN"/>
        </w:rPr>
        <w:t>快速上手</w:t>
      </w:r>
      <w:bookmarkEnd w:id="4"/>
    </w:p>
    <w:p>
      <w:pPr>
        <w:pStyle w:val="3"/>
        <w:numPr>
          <w:ilvl w:val="0"/>
          <w:numId w:val="4"/>
        </w:numPr>
        <w:bidi w:val="0"/>
        <w:rPr>
          <w:rFonts w:hint="default"/>
          <w:lang w:val="en-US" w:eastAsia="zh-CN"/>
        </w:rPr>
      </w:pPr>
      <w:bookmarkStart w:id="5" w:name="_Toc28344"/>
      <w:r>
        <w:rPr>
          <w:rFonts w:hint="eastAsia"/>
          <w:lang w:val="en-US" w:eastAsia="zh-CN"/>
        </w:rPr>
        <w:t>最简单的表达式</w:t>
      </w:r>
      <w:bookmarkEnd w:id="5"/>
    </w:p>
    <w:p>
      <w:pPr>
        <w:ind w:left="840" w:leftChars="0" w:firstLine="420" w:firstLineChars="0"/>
        <w:rPr>
          <w:rFonts w:hint="eastAsia"/>
          <w:lang w:val="en-US" w:eastAsia="zh-CN"/>
        </w:rPr>
      </w:pPr>
      <w:r>
        <w:rPr>
          <w:rStyle w:val="19"/>
          <w:rFonts w:hint="eastAsia"/>
          <w:lang w:val="en-US" w:eastAsia="zh-CN"/>
        </w:rPr>
        <w:t>%s_hello%</w:t>
      </w:r>
      <w:r>
        <w:rPr>
          <w:rFonts w:hint="eastAsia"/>
          <w:lang w:val="en-US" w:eastAsia="zh-CN"/>
        </w:rPr>
        <w:t xml:space="preserve"> 这个占位符非常浅显易懂，s_是插件的标识符不需要进行观察，作用仅仅是让服务器知道这后面的是一个SBPlaceholder表达式，而后面的hello才是表达式的内容，这就是一串文本，SBPlaceholder会直接将hello返回，你可以使用指令 </w:t>
      </w:r>
      <w:r>
        <w:rPr>
          <w:rStyle w:val="19"/>
          <w:rFonts w:hint="eastAsia"/>
          <w:lang w:val="en-US" w:eastAsia="zh-CN"/>
        </w:rPr>
        <w:t>/papi parse me %s_hello%</w:t>
      </w:r>
      <w:r>
        <w:rPr>
          <w:rFonts w:hint="eastAsia"/>
          <w:lang w:val="en-US" w:eastAsia="zh-CN"/>
        </w:rPr>
        <w:t xml:space="preserve"> 来测试。</w:t>
      </w:r>
    </w:p>
    <w:p>
      <w:pPr>
        <w:pStyle w:val="3"/>
        <w:numPr>
          <w:ilvl w:val="0"/>
          <w:numId w:val="4"/>
        </w:numPr>
        <w:bidi w:val="0"/>
        <w:rPr>
          <w:rFonts w:hint="default"/>
          <w:lang w:val="en-US" w:eastAsia="zh-CN"/>
        </w:rPr>
      </w:pPr>
      <w:bookmarkStart w:id="6" w:name="_Toc8135"/>
      <w:r>
        <w:rPr>
          <w:rFonts w:hint="eastAsia"/>
          <w:lang w:val="en-US" w:eastAsia="zh-CN"/>
        </w:rPr>
        <w:t>在表达式中进行运算</w:t>
      </w:r>
      <w:bookmarkEnd w:id="6"/>
    </w:p>
    <w:p>
      <w:pPr>
        <w:ind w:left="840" w:leftChars="0" w:firstLine="420" w:firstLineChars="0"/>
        <w:rPr>
          <w:rFonts w:hint="eastAsia"/>
          <w:lang w:val="en-US" w:eastAsia="zh-CN"/>
        </w:rPr>
      </w:pPr>
      <w:r>
        <w:rPr>
          <w:rStyle w:val="19"/>
          <w:rFonts w:hint="eastAsia"/>
          <w:lang w:val="en-US" w:eastAsia="zh-CN"/>
        </w:rPr>
        <w:t>%s_2+5+1%</w:t>
      </w:r>
      <w:r>
        <w:rPr>
          <w:rFonts w:hint="eastAsia"/>
          <w:lang w:val="en-US" w:eastAsia="zh-CN"/>
        </w:rPr>
        <w:t xml:space="preserve"> 你可以注意到这个表达式使用了运算符号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+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，加号的意义是求和，SBPlaceholder会处理像是这样的运算符，你可以在下面的表格中查看所有的数学运算符。理所当然的，这个占位符会返回8。</w:t>
      </w: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34"/>
        <w:gridCol w:w="1134"/>
        <w:gridCol w:w="1134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运算符号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符号名称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优先级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示例输入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示例输出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+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加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5+3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减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6-4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*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乘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7*5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除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8/6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^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乘方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40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2^3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开方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40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2√9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</w:tr>
    </w:tbl>
    <w:p>
      <w:pPr>
        <w:ind w:left="840" w:leftChars="0" w:firstLine="420" w:firstLineChars="0"/>
        <w:rPr>
          <w:rFonts w:hint="eastAsia"/>
          <w:lang w:val="en-US" w:eastAsia="zh-CN"/>
        </w:rPr>
      </w:pPr>
    </w:p>
    <w:p>
      <w:pPr>
        <w:pStyle w:val="3"/>
        <w:numPr>
          <w:ilvl w:val="0"/>
          <w:numId w:val="4"/>
        </w:numPr>
        <w:bidi w:val="0"/>
        <w:rPr>
          <w:rFonts w:hint="default"/>
          <w:lang w:val="en-US" w:eastAsia="zh-CN"/>
        </w:rPr>
      </w:pPr>
      <w:bookmarkStart w:id="7" w:name="_Toc27924"/>
      <w:r>
        <w:rPr>
          <w:rFonts w:hint="eastAsia"/>
          <w:lang w:val="en-US" w:eastAsia="zh-CN"/>
        </w:rPr>
        <w:t>在表达式中使用其他占位符</w:t>
      </w:r>
      <w:bookmarkEnd w:id="7"/>
    </w:p>
    <w:p>
      <w:pPr>
        <w:ind w:left="840" w:leftChars="0" w:firstLine="420" w:firstLineChars="0"/>
        <w:rPr>
          <w:rFonts w:hint="eastAsia"/>
          <w:lang w:val="en-US" w:eastAsia="zh-CN"/>
        </w:rPr>
      </w:pPr>
      <w:r>
        <w:rPr>
          <w:rStyle w:val="19"/>
          <w:rFonts w:hint="eastAsia"/>
          <w:lang w:val="en-US" w:eastAsia="zh-CN"/>
        </w:rPr>
        <w:t>%s_{.player_health.}/2%</w:t>
      </w:r>
      <w:r>
        <w:rPr>
          <w:rFonts w:hint="eastAsia"/>
          <w:lang w:val="en-US" w:eastAsia="zh-CN"/>
        </w:rPr>
        <w:t xml:space="preserve"> 这个占位符要求你安装了PlaceholderAPI的另一个拓展player，如果你没有安装的话，你可以使用 </w:t>
      </w:r>
      <w:r>
        <w:rPr>
          <w:rStyle w:val="19"/>
          <w:rFonts w:hint="eastAsia"/>
          <w:lang w:val="en-US" w:eastAsia="zh-CN"/>
        </w:rPr>
        <w:t>/papi ecloud download player</w:t>
      </w:r>
      <w:r>
        <w:rPr>
          <w:rFonts w:hint="eastAsia"/>
          <w:lang w:val="en-US" w:eastAsia="zh-CN"/>
        </w:rPr>
        <w:t>来安装，安装结束后记得重载PlaceholderAPI。回到正题，你可以在SBPlaceholder中调用其他拓展的占位符，只需要将此占位符的格式从 %xxx% 改为 {.xxx.} 即可，之后SBPlaceholder会正常的进行运算，返回玩家生命值的一半。</w:t>
      </w:r>
    </w:p>
    <w:p>
      <w:pPr>
        <w:pStyle w:val="3"/>
        <w:numPr>
          <w:ilvl w:val="0"/>
          <w:numId w:val="4"/>
        </w:numPr>
        <w:bidi w:val="0"/>
        <w:rPr>
          <w:rFonts w:hint="default"/>
          <w:lang w:val="en-US" w:eastAsia="zh-CN"/>
        </w:rPr>
      </w:pPr>
      <w:bookmarkStart w:id="8" w:name="_Toc18734"/>
      <w:r>
        <w:rPr>
          <w:rFonts w:hint="eastAsia"/>
          <w:lang w:val="en-US" w:eastAsia="zh-CN"/>
        </w:rPr>
        <w:t>在表达式中使用漂亮的颜色</w:t>
      </w:r>
      <w:bookmarkEnd w:id="8"/>
    </w:p>
    <w:p>
      <w:pPr>
        <w:ind w:left="84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大多数其他插件中，颜色代码的符号都是&amp;，但是在本插件中&amp;的含义是and（具体作用会在下文中讲述），所以本插件的颜色代码符号是@，但你依旧可以使用&amp;，但是需要加上转义符\，也就是\&amp;，转义符的概念请查看下一段落。</w:t>
      </w:r>
    </w:p>
    <w:p>
      <w:pPr>
        <w:pStyle w:val="3"/>
        <w:numPr>
          <w:ilvl w:val="0"/>
          <w:numId w:val="4"/>
        </w:numPr>
        <w:bidi w:val="0"/>
        <w:rPr>
          <w:rFonts w:hint="default"/>
          <w:lang w:val="en-US" w:eastAsia="zh-CN"/>
        </w:rPr>
      </w:pPr>
      <w:bookmarkStart w:id="9" w:name="_Toc30864"/>
      <w:r>
        <w:rPr>
          <w:rFonts w:hint="eastAsia"/>
          <w:lang w:val="en-US" w:eastAsia="zh-CN"/>
        </w:rPr>
        <w:t>转义符的概念</w:t>
      </w:r>
      <w:bookmarkEnd w:id="9"/>
    </w:p>
    <w:p>
      <w:pPr>
        <w:ind w:left="840" w:leftChars="0" w:firstLine="420" w:firstLineChars="0"/>
        <w:rPr>
          <w:rStyle w:val="14"/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在刚刚，我们说到了六个数学运算符，这时候你很可能回想，如果我就想用普通的加号怎么办，我就想让他显示一个加号，我不希望他去求和，这时候就需要用到转义符\，注意这个斜杠不是普通的斜杠，而是反斜杠，转义符的作用是使下一个文本变为普通的文本，而不是当作运算符，这也就是为什么\&amp;可以当作颜色代码使用的原因。举例：</w:t>
      </w:r>
      <w:r>
        <w:rPr>
          <w:rStyle w:val="19"/>
          <w:rFonts w:hint="eastAsia"/>
          <w:highlight w:val="none"/>
          <w:lang w:val="en-US" w:eastAsia="zh-CN"/>
        </w:rPr>
        <w:t>%s_评分: B\+%</w:t>
      </w:r>
      <w:r>
        <w:rPr>
          <w:rFonts w:hint="eastAsia"/>
          <w:highlight w:val="none"/>
          <w:lang w:val="en-US" w:eastAsia="zh-CN"/>
        </w:rPr>
        <w:t>，这个表达式会返回</w:t>
      </w:r>
      <w:r>
        <w:rPr>
          <w:rFonts w:hint="default"/>
          <w:highlight w:val="none"/>
          <w:lang w:val="en-US" w:eastAsia="zh-CN"/>
        </w:rPr>
        <w:t>“</w:t>
      </w:r>
      <w:r>
        <w:rPr>
          <w:rStyle w:val="14"/>
          <w:rFonts w:hint="eastAsia"/>
          <w:highlight w:val="none"/>
          <w:lang w:val="en-US" w:eastAsia="zh-CN"/>
        </w:rPr>
        <w:t>评分: B+</w:t>
      </w:r>
      <w:r>
        <w:rPr>
          <w:rStyle w:val="14"/>
          <w:rFonts w:hint="default"/>
          <w:highlight w:val="none"/>
          <w:lang w:val="en-US" w:eastAsia="zh-CN"/>
        </w:rPr>
        <w:t>”</w:t>
      </w:r>
      <w:r>
        <w:rPr>
          <w:rStyle w:val="14"/>
          <w:rFonts w:hint="eastAsia"/>
          <w:highlight w:val="none"/>
          <w:lang w:val="en-US" w:eastAsia="zh-CN"/>
        </w:rPr>
        <w:t>这段文本，但是如果去掉表达式中的转义符，插件就会报错，因为插件无法计算</w:t>
      </w:r>
      <w:r>
        <w:rPr>
          <w:rStyle w:val="14"/>
          <w:rFonts w:hint="default"/>
          <w:highlight w:val="none"/>
          <w:lang w:val="en-US" w:eastAsia="zh-CN"/>
        </w:rPr>
        <w:t>”</w:t>
      </w:r>
      <w:r>
        <w:rPr>
          <w:rStyle w:val="14"/>
          <w:rFonts w:hint="eastAsia"/>
          <w:highlight w:val="none"/>
          <w:lang w:val="en-US" w:eastAsia="zh-CN"/>
        </w:rPr>
        <w:t xml:space="preserve">评分: </w:t>
      </w:r>
      <w:r>
        <w:rPr>
          <w:rStyle w:val="14"/>
          <w:rFonts w:hint="default"/>
          <w:highlight w:val="none"/>
          <w:lang w:val="en-US" w:eastAsia="zh-CN"/>
        </w:rPr>
        <w:t>“</w:t>
      </w:r>
      <w:r>
        <w:rPr>
          <w:rStyle w:val="14"/>
          <w:rFonts w:hint="eastAsia"/>
          <w:highlight w:val="none"/>
          <w:lang w:val="en-US" w:eastAsia="zh-CN"/>
        </w:rPr>
        <w:t>和一个空的文本的和。</w:t>
      </w:r>
    </w:p>
    <w:p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bookmarkStart w:id="10" w:name="_Toc12363"/>
      <w:r>
        <w:rPr>
          <w:rFonts w:hint="eastAsia"/>
          <w:lang w:val="en-US" w:eastAsia="zh-CN"/>
        </w:rPr>
        <w:t>全部运算符</w:t>
      </w:r>
      <w:bookmarkEnd w:id="10"/>
    </w:p>
    <w:p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上文中，我们展示了所有的数学运算符，他可以帮助你计算一些数学问题，但是本插件的运算符远不止如此，接下来你会看到本插件所有的运算符。每个运算符都具有一个优先级，所有运算符会按照优先级从低到高的顺序进行运算。</w:t>
      </w:r>
    </w:p>
    <w:p>
      <w:pPr>
        <w:pStyle w:val="3"/>
        <w:numPr>
          <w:ilvl w:val="0"/>
          <w:numId w:val="5"/>
        </w:numPr>
        <w:bidi w:val="0"/>
        <w:rPr>
          <w:rFonts w:hint="default"/>
          <w:lang w:val="en-US" w:eastAsia="zh-CN"/>
        </w:rPr>
      </w:pPr>
      <w:bookmarkStart w:id="11" w:name="_Toc17573"/>
      <w:r>
        <w:rPr>
          <w:rFonts w:hint="eastAsia"/>
          <w:lang w:val="en-US" w:eastAsia="zh-CN"/>
        </w:rPr>
        <w:t>条件运算符</w:t>
      </w:r>
      <w:bookmarkEnd w:id="11"/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条件运算符可以更具你给出的前后的内容进行判断，如果满足条件，就会返回true，否则返回false。</w:t>
      </w: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34"/>
        <w:gridCol w:w="1134"/>
        <w:gridCol w:w="1134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运算符号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符号名称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优先级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示例输入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示例输出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&gt;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大于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10&gt;3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true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&lt;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小于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10&lt;3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false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=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等于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hi=hello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false</w:t>
            </w:r>
          </w:p>
        </w:tc>
      </w:tr>
    </w:tbl>
    <w:p>
      <w:pPr>
        <w:rPr>
          <w:rFonts w:hint="default"/>
          <w:lang w:val="en-US" w:eastAsia="zh-CN"/>
        </w:rPr>
      </w:pPr>
    </w:p>
    <w:p>
      <w:pPr>
        <w:pStyle w:val="3"/>
        <w:numPr>
          <w:ilvl w:val="0"/>
          <w:numId w:val="5"/>
        </w:numPr>
        <w:bidi w:val="0"/>
        <w:rPr>
          <w:rFonts w:hint="default"/>
          <w:lang w:val="en-US" w:eastAsia="zh-CN"/>
        </w:rPr>
      </w:pPr>
      <w:bookmarkStart w:id="12" w:name="_Toc28006"/>
      <w:r>
        <w:rPr>
          <w:rFonts w:hint="eastAsia"/>
          <w:lang w:val="en-US" w:eastAsia="zh-CN"/>
        </w:rPr>
        <w:t>逻辑运算符</w:t>
      </w:r>
      <w:bookmarkEnd w:id="12"/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逻辑运算符只有两个，他们都基于true和false，并且运算符会在两端都为true的情况下返回true，而或者运算符只要有一个是true就会返回true，否则都是返回false。</w:t>
      </w: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34"/>
        <w:gridCol w:w="1134"/>
        <w:gridCol w:w="1134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  <w:jc w:val="center"/>
        </w:trPr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运算符号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符号名称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优先级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示例输入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示例输出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&amp;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并且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true&amp;false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false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0" w:type="auto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|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或者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True|false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true</w:t>
            </w:r>
          </w:p>
        </w:tc>
      </w:tr>
    </w:tbl>
    <w:p>
      <w:pPr>
        <w:pStyle w:val="3"/>
        <w:numPr>
          <w:ilvl w:val="0"/>
          <w:numId w:val="5"/>
        </w:numPr>
        <w:bidi w:val="0"/>
        <w:ind w:left="630" w:leftChars="300" w:firstLine="0" w:firstLineChars="0"/>
        <w:rPr>
          <w:rFonts w:hint="default"/>
          <w:lang w:val="en-US" w:eastAsia="zh-CN"/>
        </w:rPr>
      </w:pPr>
      <w:bookmarkStart w:id="13" w:name="_Toc14439"/>
      <w:r>
        <w:rPr>
          <w:rFonts w:hint="eastAsia"/>
          <w:lang w:val="en-US" w:eastAsia="zh-CN"/>
        </w:rPr>
        <w:t>文本运算符</w:t>
      </w:r>
      <w:bookmarkEnd w:id="13"/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文本运算符拥有一个最低的优先级0，这意味着他会在所有其他运算符运算完毕后处理，正如其名，他会连接他两端的文本。</w:t>
      </w: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34"/>
        <w:gridCol w:w="1134"/>
        <w:gridCol w:w="1134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运算符号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符号名称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优先级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示例输入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示例输出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#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连接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Is #3+5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Is 8</w:t>
            </w:r>
          </w:p>
        </w:tc>
      </w:tr>
    </w:tbl>
    <w:p>
      <w:pPr>
        <w:pStyle w:val="3"/>
        <w:numPr>
          <w:ilvl w:val="0"/>
          <w:numId w:val="5"/>
        </w:numPr>
        <w:bidi w:val="0"/>
        <w:rPr>
          <w:rFonts w:hint="default"/>
          <w:lang w:val="en-US" w:eastAsia="zh-CN"/>
        </w:rPr>
      </w:pPr>
      <w:bookmarkStart w:id="14" w:name="_Toc25474"/>
      <w:r>
        <w:rPr>
          <w:rFonts w:hint="eastAsia"/>
          <w:lang w:val="en-US" w:eastAsia="zh-CN"/>
        </w:rPr>
        <w:t>运算符总览</w:t>
      </w:r>
      <w:bookmarkEnd w:id="14"/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虽然每个符号都有自己的优先级，但你可以使用小括号来自由的控制运算流程。例如：</w:t>
      </w:r>
      <w:r>
        <w:rPr>
          <w:rStyle w:val="19"/>
          <w:rFonts w:hint="eastAsia"/>
          <w:lang w:val="en-US" w:eastAsia="zh-CN"/>
        </w:rPr>
        <w:t xml:space="preserve">%s_答案是: #3*(2+3)% </w:t>
      </w:r>
      <w:r>
        <w:rPr>
          <w:rFonts w:hint="eastAsia"/>
          <w:lang w:val="en-US" w:eastAsia="zh-CN"/>
        </w:rPr>
        <w:t>返回“答案是: 15”。</w:t>
      </w:r>
    </w:p>
    <w:tbl>
      <w:tblPr>
        <w:tblStyle w:val="1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134"/>
        <w:gridCol w:w="1134"/>
        <w:gridCol w:w="1134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运算符号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符号名称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优先级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示例输入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示例输出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#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连接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Is #3+5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Is 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&amp;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并且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true&amp;false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false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|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或者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True|false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true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&gt;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大于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10&gt;3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true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&lt;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小于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10&lt;3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false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=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等于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hi=hello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false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+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加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5+3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减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6-4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*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乘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7*5</w:t>
            </w:r>
          </w:p>
        </w:tc>
        <w:tc>
          <w:tcPr>
            <w:tcW w:w="1134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/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除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8/6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^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乘方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40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2^3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√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开方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40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2√9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( )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括号</w:t>
            </w:r>
          </w:p>
        </w:tc>
        <w:tc>
          <w:tcPr>
            <w:tcW w:w="0" w:type="auto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∞</w:t>
            </w:r>
          </w:p>
        </w:tc>
        <w:tc>
          <w:tcPr>
            <w:tcW w:w="2268" w:type="dxa"/>
            <w:gridSpan w:val="2"/>
            <w:vAlign w:val="top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  <w:t>括号内的表达式优先计算</w:t>
            </w:r>
          </w:p>
        </w:tc>
      </w:tr>
    </w:tbl>
    <w:p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bookmarkStart w:id="15" w:name="_Toc27146"/>
      <w:r>
        <w:rPr>
          <w:rFonts w:hint="eastAsia"/>
          <w:lang w:val="en-US" w:eastAsia="zh-CN"/>
        </w:rPr>
        <w:t>函数的使用</w:t>
      </w:r>
      <w:bookmarkEnd w:id="15"/>
    </w:p>
    <w:p>
      <w:pPr>
        <w:pStyle w:val="3"/>
        <w:numPr>
          <w:ilvl w:val="0"/>
          <w:numId w:val="6"/>
        </w:numPr>
        <w:bidi w:val="0"/>
        <w:rPr>
          <w:rFonts w:hint="default"/>
          <w:lang w:val="en-US" w:eastAsia="zh-CN"/>
        </w:rPr>
      </w:pPr>
      <w:bookmarkStart w:id="16" w:name="_Toc31320"/>
      <w:r>
        <w:rPr>
          <w:rFonts w:hint="eastAsia"/>
          <w:lang w:val="en-US" w:eastAsia="zh-CN"/>
        </w:rPr>
        <w:t>什么是函数?</w:t>
      </w:r>
      <w:bookmarkEnd w:id="16"/>
    </w:p>
    <w:p>
      <w:pPr>
        <w:ind w:left="42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函数是本插件最为强大的功能，利用函数你可以写出一些惊人的占位符。所有函数的格式都是 </w:t>
      </w:r>
      <w:r>
        <w:rPr>
          <w:rStyle w:val="19"/>
          <w:rFonts w:hint="eastAsia"/>
          <w:lang w:val="en-US" w:eastAsia="zh-CN"/>
        </w:rPr>
        <w:t>函数名(参数1,参数2,参数3···)</w:t>
      </w:r>
      <w:r>
        <w:rPr>
          <w:rFonts w:hint="eastAsia"/>
          <w:lang w:val="en-US" w:eastAsia="zh-CN"/>
        </w:rPr>
        <w:t>，但不同的函数需要的参数不同，当你在占位符中使用一个函数，插件会自动将其解析并返回解析后的结果，函数不能和普通的表达式连用，必须使用文本连接符#来连接他们。本章节会详细的向你介绍所有函数的使用方法、需要的参数等信息。</w:t>
      </w:r>
    </w:p>
    <w:p>
      <w:pPr>
        <w:pStyle w:val="3"/>
        <w:numPr>
          <w:ilvl w:val="0"/>
          <w:numId w:val="6"/>
        </w:numPr>
        <w:bidi w:val="0"/>
        <w:ind w:left="630" w:leftChars="300" w:firstLine="0" w:firstLineChars="0"/>
        <w:rPr>
          <w:rFonts w:hint="default"/>
          <w:lang w:val="en-US" w:eastAsia="zh-CN"/>
        </w:rPr>
      </w:pPr>
      <w:bookmarkStart w:id="17" w:name="_Toc27496"/>
      <w:r>
        <w:rPr>
          <w:rFonts w:hint="eastAsia"/>
          <w:lang w:val="en-US" w:eastAsia="zh-CN"/>
        </w:rPr>
        <w:t>函数有哪些?</w:t>
      </w:r>
      <w:bookmarkEnd w:id="17"/>
    </w:p>
    <w:p>
      <w:pPr>
        <w:pStyle w:val="4"/>
        <w:numPr>
          <w:ilvl w:val="0"/>
          <w:numId w:val="7"/>
        </w:numPr>
        <w:bidi w:val="0"/>
        <w:rPr>
          <w:rFonts w:hint="eastAsia"/>
          <w:lang w:val="en-US" w:eastAsia="zh-CN"/>
        </w:rPr>
      </w:pPr>
      <w:bookmarkStart w:id="18" w:name="_Toc18750"/>
      <w:r>
        <w:rPr>
          <w:rFonts w:hint="eastAsia"/>
          <w:lang w:val="en-US" w:eastAsia="zh-CN"/>
        </w:rPr>
        <w:t>getAuthor()</w:t>
      </w:r>
      <w:bookmarkEnd w:id="18"/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函数介绍：返回插件作者的名字，一般用于调试。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示例调用：%s_getAuthor()%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示例返回：xming_jun</w:t>
      </w:r>
    </w:p>
    <w:p>
      <w:pPr>
        <w:pStyle w:val="4"/>
        <w:numPr>
          <w:ilvl w:val="0"/>
          <w:numId w:val="7"/>
        </w:numPr>
        <w:bidi w:val="0"/>
        <w:rPr>
          <w:rFonts w:hint="eastAsia"/>
          <w:lang w:val="en-US" w:eastAsia="zh-CN"/>
        </w:rPr>
      </w:pPr>
      <w:bookmarkStart w:id="19" w:name="_Toc6108"/>
      <w:r>
        <w:rPr>
          <w:rFonts w:hint="eastAsia"/>
          <w:lang w:val="en-US" w:eastAsia="zh-CN"/>
        </w:rPr>
        <w:t>slice(原文本, 起始位置, 结束位置)</w:t>
      </w:r>
      <w:bookmarkEnd w:id="19"/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函数介绍：返回原文本从起始位置开始至结束位置的文本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示例调用：%s_slice(do you like van youxi,2,9)%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示例返回：o you lik</w:t>
      </w:r>
    </w:p>
    <w:p>
      <w:pPr>
        <w:pStyle w:val="4"/>
        <w:numPr>
          <w:ilvl w:val="0"/>
          <w:numId w:val="7"/>
        </w:numPr>
        <w:bidi w:val="0"/>
        <w:rPr>
          <w:rFonts w:hint="eastAsia"/>
          <w:lang w:val="en-US" w:eastAsia="zh-CN"/>
        </w:rPr>
      </w:pPr>
      <w:bookmarkStart w:id="20" w:name="_Toc16913"/>
      <w:r>
        <w:rPr>
          <w:rFonts w:hint="eastAsia"/>
          <w:lang w:val="en-US" w:eastAsia="zh-CN"/>
        </w:rPr>
        <w:t>repeat(原文本, 重复次数)</w:t>
      </w:r>
      <w:bookmarkEnd w:id="20"/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函数介绍：将原文本重复一定次数然后返回。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示例调用：%s_repeat(3,6)%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示例返回：333333</w:t>
      </w:r>
    </w:p>
    <w:p>
      <w:pPr>
        <w:pStyle w:val="4"/>
        <w:numPr>
          <w:ilvl w:val="0"/>
          <w:numId w:val="0"/>
        </w:numPr>
        <w:bidi w:val="0"/>
        <w:ind w:left="840" w:leftChars="0" w:firstLine="420" w:firstLineChars="0"/>
        <w:rPr>
          <w:rFonts w:hint="eastAsia"/>
          <w:lang w:val="en-US" w:eastAsia="zh-CN"/>
        </w:rPr>
      </w:pPr>
      <w:bookmarkStart w:id="21" w:name="_Toc22009"/>
      <w:r>
        <w:rPr>
          <w:rFonts w:hint="eastAsia"/>
          <w:lang w:val="en-US" w:eastAsia="zh-CN"/>
        </w:rPr>
        <w:t>C2. repeat(原文本, 重复次数, 可选参数: 存储变量)</w:t>
      </w:r>
      <w:bookmarkEnd w:id="21"/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可选参数：如果你使用的第三个参数，那么repeat中原文本中就可以使用 </w:t>
      </w:r>
      <w:r>
        <w:rPr>
          <w:rFonts w:hint="default"/>
          <w:lang w:val="en-US" w:eastAsia="zh-CN"/>
        </w:rPr>
        <w:t>“</w:t>
      </w:r>
      <w:r>
        <w:rPr>
          <w:rFonts w:hint="eastAsia"/>
          <w:lang w:val="en-US" w:eastAsia="zh-CN"/>
        </w:rPr>
        <w:t>[存储变量名]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 xml:space="preserve"> 来调用循环次数，此参数较难理解，但是不理解也没关系，不用就好了。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可选参数调用示例1：%s_repeat([i],4,i)%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可选参数示例返回1：1234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可选参数调用示例2：%s_repeat(if([i]=3,0,[i]),4,i)%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可选参数示例返回2：1204</w:t>
      </w:r>
    </w:p>
    <w:p>
      <w:pPr>
        <w:pStyle w:val="4"/>
        <w:numPr>
          <w:ilvl w:val="0"/>
          <w:numId w:val="7"/>
        </w:numPr>
        <w:bidi w:val="0"/>
        <w:rPr>
          <w:rFonts w:hint="eastAsia"/>
          <w:lang w:val="en-US" w:eastAsia="zh-CN"/>
        </w:rPr>
      </w:pPr>
      <w:bookmarkStart w:id="22" w:name="_Toc9369"/>
      <w:r>
        <w:rPr>
          <w:rFonts w:hint="eastAsia"/>
          <w:lang w:val="en-US" w:eastAsia="zh-CN"/>
        </w:rPr>
        <w:t>mod(被除数, 除数)</w:t>
      </w:r>
      <w:bookmarkEnd w:id="22"/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函数介绍：返回第一个参数除第二个参数后的余数。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示例调用：%s_mod(19,4)%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示例返回：3</w:t>
      </w:r>
    </w:p>
    <w:p>
      <w:pPr>
        <w:pStyle w:val="4"/>
        <w:numPr>
          <w:ilvl w:val="0"/>
          <w:numId w:val="7"/>
        </w:numPr>
        <w:bidi w:val="0"/>
        <w:rPr>
          <w:rFonts w:hint="eastAsia"/>
          <w:lang w:val="en-US" w:eastAsia="zh-CN"/>
        </w:rPr>
      </w:pPr>
      <w:bookmarkStart w:id="23" w:name="_Toc5087"/>
      <w:r>
        <w:rPr>
          <w:rFonts w:hint="eastAsia"/>
          <w:lang w:val="en-US" w:eastAsia="zh-CN"/>
        </w:rPr>
        <w:t>round(原数字, 保留小数位数)</w:t>
      </w:r>
      <w:bookmarkEnd w:id="23"/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函数介绍：返回将原数字四舍五入并保留指定的小数位数。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示例调用：%s_round(3.1415926,3)%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示例返回：3.142</w:t>
      </w:r>
    </w:p>
    <w:p>
      <w:pPr>
        <w:pStyle w:val="4"/>
        <w:numPr>
          <w:ilvl w:val="0"/>
          <w:numId w:val="7"/>
        </w:numPr>
        <w:bidi w:val="0"/>
        <w:rPr>
          <w:rFonts w:hint="eastAsia"/>
          <w:lang w:val="en-US" w:eastAsia="zh-CN"/>
        </w:rPr>
      </w:pPr>
      <w:bookmarkStart w:id="24" w:name="_Toc1549"/>
      <w:r>
        <w:rPr>
          <w:rFonts w:hint="eastAsia"/>
          <w:lang w:val="en-US" w:eastAsia="zh-CN"/>
        </w:rPr>
        <w:t>if(true/false, 如果true, 如果false)</w:t>
      </w:r>
      <w:bookmarkEnd w:id="24"/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函数介绍：如果参数1的数是true, 就返回第一个参数, 否则返回第二个参数。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示例调用：%s_if(5&gt;3, 1, 2)%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示例返回：1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示例解析：在本示例中，if的第一个参数用到了条件运算符，插件会自动解析成true，因为是true所以返回第二个参数，也就是1。</w:t>
      </w:r>
    </w:p>
    <w:p>
      <w:pPr>
        <w:pStyle w:val="4"/>
        <w:numPr>
          <w:ilvl w:val="0"/>
          <w:numId w:val="7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len(任意文本) [需要插件版本1.0.1]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函数介绍：返回唯一参数的文本长度。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示例调用：%s_len(hello world)%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示例返回：11</w:t>
      </w:r>
    </w:p>
    <w:p>
      <w:pPr>
        <w:pStyle w:val="4"/>
        <w:numPr>
          <w:ilvl w:val="0"/>
          <w:numId w:val="7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abs(任意文本) [需要插件版本1.0.1]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函数介绍：返回唯一参数的绝对值。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示例调用：%s_abs(-6)%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示例返回：6</w:t>
      </w:r>
    </w:p>
    <w:p>
      <w:pPr>
        <w:pStyle w:val="4"/>
        <w:numPr>
          <w:ilvl w:val="0"/>
          <w:numId w:val="7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max(数1,文本1,数2,文本2......) [需要插件版本1.0.1]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函数介绍：参数需要成对出现，返回所有奇数位中最大的那个对应的文本。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示例调用：%s_max(3,三最大,5,五最大,1,一最大)%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示例返回：五最大</w:t>
      </w:r>
    </w:p>
    <w:p>
      <w:pPr>
        <w:pStyle w:val="4"/>
        <w:numPr>
          <w:ilvl w:val="0"/>
          <w:numId w:val="7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min(数1,文本1,数2,文本2......) [需要插件版本1.0.1]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函数介绍：同max, 只不过是最小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示例调用：%s_min(3,三最小,5,五最小,1,一最小)%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示例返回：一最小</w:t>
      </w:r>
    </w:p>
    <w:p>
      <w:pPr>
        <w:pStyle w:val="4"/>
        <w:numPr>
          <w:ilvl w:val="0"/>
          <w:numId w:val="7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time() [需要插件版本1.0.2]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函数介绍：获取当前的毫秒级时间戳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示例调用：%s_time()%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示例返回：1606316883659</w:t>
      </w:r>
    </w:p>
    <w:p>
      <w:pPr>
        <w:pStyle w:val="4"/>
        <w:numPr>
          <w:ilvl w:val="0"/>
          <w:numId w:val="7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timeformat(转换格式, 时间戳) [需要插件版本1.0.2]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函数介绍：将时间戳转换为便于阅读的格式，两个参数均可空，如果参数1为空则默认使用</w:t>
      </w:r>
      <w:r>
        <w:rPr>
          <w:rFonts w:hint="default"/>
          <w:lang w:val="en-US" w:eastAsia="zh-CN"/>
        </w:rPr>
        <w:t>”yyyy\-MM\-dd HH:mm:ss”</w:t>
      </w:r>
      <w:r>
        <w:rPr>
          <w:rFonts w:hint="eastAsia"/>
          <w:lang w:val="en-US" w:eastAsia="zh-CN"/>
        </w:rPr>
        <w:t>，如果第二个参数为空则默认使用当前时间戳。注意：在转换格式中你很可能需要用到转义符，如果你不知道转义符是什么请阅读前文。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示例调用1：%s_timeformat()%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示例返回1：2020-11-25 23:01:35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示例调用2：%s_timeformat(yyyy MM dd HH mm:ss)%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示例返回2：1970 01 01 08 00 00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示例调用3：%s_timeformat(yyyy MM dd HH mm ss,123456789)%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示例返回4：1970 01 02 18 17 36</w:t>
      </w:r>
    </w:p>
    <w:p>
      <w:pPr>
        <w:numPr>
          <w:ilvl w:val="0"/>
          <w:numId w:val="0"/>
        </w:numPr>
        <w:ind w:left="1260" w:leftChars="0" w:firstLine="420" w:firstLineChars="0"/>
        <w:rPr>
          <w:rFonts w:hint="default"/>
          <w:vertAlign w:val="baseline"/>
          <w:lang w:val="en-US" w:eastAsia="zh-CN"/>
        </w:rPr>
      </w:pPr>
      <w:r>
        <w:rPr>
          <w:rFonts w:hint="eastAsia"/>
          <w:lang w:val="en-US" w:eastAsia="zh-CN"/>
        </w:rPr>
        <w:t>在转换格式中你不仅可以使用默认格式中的这些，还有这些：</w:t>
      </w:r>
      <w:bookmarkStart w:id="28" w:name="_GoBack"/>
      <w:bookmarkEnd w:id="28"/>
    </w:p>
    <w:tbl>
      <w:tblPr>
        <w:tblStyle w:val="13"/>
        <w:tblW w:w="0" w:type="auto"/>
        <w:tblInd w:w="17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971"/>
        <w:gridCol w:w="4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7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格式</w:t>
            </w:r>
          </w:p>
        </w:tc>
        <w:tc>
          <w:tcPr>
            <w:tcW w:w="4877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7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</w:t>
            </w:r>
          </w:p>
        </w:tc>
        <w:tc>
          <w:tcPr>
            <w:tcW w:w="4877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年代标识符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7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y</w:t>
            </w:r>
          </w:p>
        </w:tc>
        <w:tc>
          <w:tcPr>
            <w:tcW w:w="4877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年份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7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</w:t>
            </w:r>
          </w:p>
        </w:tc>
        <w:tc>
          <w:tcPr>
            <w:tcW w:w="4877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月份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7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</w:t>
            </w:r>
          </w:p>
        </w:tc>
        <w:tc>
          <w:tcPr>
            <w:tcW w:w="4877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7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</w:t>
            </w:r>
          </w:p>
        </w:tc>
        <w:tc>
          <w:tcPr>
            <w:tcW w:w="4877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十二时制的小时（1-12）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7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</w:t>
            </w:r>
          </w:p>
        </w:tc>
        <w:tc>
          <w:tcPr>
            <w:tcW w:w="4877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二十四时制的小时（0-23）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7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</w:t>
            </w:r>
          </w:p>
        </w:tc>
        <w:tc>
          <w:tcPr>
            <w:tcW w:w="4877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7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</w:t>
            </w:r>
          </w:p>
        </w:tc>
        <w:tc>
          <w:tcPr>
            <w:tcW w:w="4877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秒钟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7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</w:t>
            </w:r>
          </w:p>
        </w:tc>
        <w:tc>
          <w:tcPr>
            <w:tcW w:w="4877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毫秒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7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E</w:t>
            </w:r>
          </w:p>
        </w:tc>
        <w:tc>
          <w:tcPr>
            <w:tcW w:w="4877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星期几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7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D</w:t>
            </w:r>
          </w:p>
        </w:tc>
        <w:tc>
          <w:tcPr>
            <w:tcW w:w="4877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今年的第几天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7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</w:t>
            </w:r>
          </w:p>
        </w:tc>
        <w:tc>
          <w:tcPr>
            <w:tcW w:w="4877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一个月中的第几个星期几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7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</w:t>
            </w:r>
          </w:p>
        </w:tc>
        <w:tc>
          <w:tcPr>
            <w:tcW w:w="4877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一年中的第几个星期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7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W</w:t>
            </w:r>
          </w:p>
        </w:tc>
        <w:tc>
          <w:tcPr>
            <w:tcW w:w="4877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一月中的第几个星期几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7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</w:t>
            </w:r>
          </w:p>
        </w:tc>
        <w:tc>
          <w:tcPr>
            <w:tcW w:w="4877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上午/下午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7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k</w:t>
            </w:r>
          </w:p>
        </w:tc>
        <w:tc>
          <w:tcPr>
            <w:tcW w:w="4877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二十四时制的小时（1-24）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7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K</w:t>
            </w:r>
          </w:p>
        </w:tc>
        <w:tc>
          <w:tcPr>
            <w:tcW w:w="4877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十二时制的小时（0-11）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971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z</w:t>
            </w:r>
          </w:p>
        </w:tc>
        <w:tc>
          <w:tcPr>
            <w:tcW w:w="4877" w:type="dxa"/>
          </w:tcPr>
          <w:p>
            <w:pPr>
              <w:numPr>
                <w:ilvl w:val="0"/>
                <w:numId w:val="0"/>
              </w:num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时区</w:t>
            </w:r>
          </w:p>
        </w:tc>
      </w:tr>
    </w:tbl>
    <w:p>
      <w:pPr>
        <w:numPr>
          <w:ilvl w:val="0"/>
          <w:numId w:val="0"/>
        </w:numPr>
        <w:ind w:left="1260" w:leftChars="0" w:firstLine="420" w:firstLineChars="0"/>
        <w:rPr>
          <w:rFonts w:hint="eastAsia"/>
          <w:lang w:val="en-US" w:eastAsia="zh-CN"/>
        </w:rPr>
      </w:pPr>
    </w:p>
    <w:p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bookmarkStart w:id="25" w:name="_Toc15157"/>
      <w:r>
        <w:rPr>
          <w:rFonts w:hint="eastAsia"/>
          <w:lang w:val="en-US" w:eastAsia="zh-CN"/>
        </w:rPr>
        <w:t>插件运用示例</w:t>
      </w:r>
      <w:bookmarkEnd w:id="25"/>
    </w:p>
    <w:p>
      <w:pPr>
        <w:pStyle w:val="3"/>
        <w:numPr>
          <w:ilvl w:val="0"/>
          <w:numId w:val="8"/>
        </w:numPr>
        <w:bidi w:val="0"/>
        <w:rPr>
          <w:rFonts w:hint="default"/>
          <w:lang w:val="en-US" w:eastAsia="zh-CN"/>
        </w:rPr>
      </w:pPr>
      <w:bookmarkStart w:id="26" w:name="_Toc21908"/>
      <w:r>
        <w:rPr>
          <w:rFonts w:hint="eastAsia"/>
          <w:lang w:val="en-US" w:eastAsia="zh-CN"/>
        </w:rPr>
        <w:t>检测玩家血量并判断是否死亡</w:t>
      </w:r>
      <w:bookmarkEnd w:id="26"/>
    </w:p>
    <w:p>
      <w:pPr>
        <w:ind w:left="840" w:leftChars="0" w:firstLine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%s_if({.player_health.}&gt;0,{.player_health.},</w:t>
      </w:r>
      <w:r>
        <w:rPr>
          <w:rFonts w:hint="eastAsia"/>
          <w:lang w:val="en-US" w:eastAsia="zh-CN"/>
        </w:rPr>
        <w:t>Dead</w:t>
      </w:r>
      <w:r>
        <w:rPr>
          <w:rFonts w:hint="default"/>
          <w:lang w:val="en-US" w:eastAsia="zh-CN"/>
        </w:rPr>
        <w:t>)%</w:t>
      </w:r>
    </w:p>
    <w:p>
      <w:pPr>
        <w:ind w:left="84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这个占位符会判断玩家的生命值是否为0，如果不为0，就会返回玩家的生命值，否则就返回Dead。</w:t>
      </w:r>
    </w:p>
    <w:p>
      <w:pPr>
        <w:pStyle w:val="3"/>
        <w:numPr>
          <w:ilvl w:val="0"/>
          <w:numId w:val="8"/>
        </w:numPr>
        <w:bidi w:val="0"/>
        <w:rPr>
          <w:rFonts w:hint="default"/>
          <w:lang w:val="en-US" w:eastAsia="zh-CN"/>
        </w:rPr>
      </w:pPr>
      <w:bookmarkStart w:id="27" w:name="_Toc543"/>
      <w:r>
        <w:rPr>
          <w:rFonts w:hint="eastAsia"/>
          <w:lang w:val="en-US" w:eastAsia="zh-CN"/>
        </w:rPr>
        <w:t>检测玩家血量并漂亮的画出来</w:t>
      </w:r>
      <w:bookmarkEnd w:id="27"/>
    </w:p>
    <w:p>
      <w:pPr>
        <w:bidi w:val="0"/>
        <w:ind w:left="840" w:leftChars="0" w:firstLine="420" w:firstLineChars="0"/>
      </w:pPr>
      <w:r>
        <w:rPr>
          <w:rFonts w:ascii="宋体" w:hAnsi="宋体" w:eastAsia="宋体" w:cs="宋体"/>
          <w:color w:val="auto"/>
          <w:szCs w:val="24"/>
          <w:u w:val="none"/>
        </w:rPr>
        <w:t>%s_repeat(@ci,{.player_health.}*1)#repeat(@7i,20-{.player_health.})#@8]%</w:t>
      </w:r>
    </w:p>
    <w:p>
      <w:pPr>
        <w:ind w:left="840" w:leftChars="0"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这个占位符会更具玩家当前的生命值画出一个漂亮的文本，图片中的i或是两侧的方括号或是颜色都可以自由的任意更改。</w:t>
      </w:r>
    </w:p>
    <w:p>
      <w:pPr>
        <w:jc w:val="center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695450" cy="304800"/>
            <wp:effectExtent l="0" t="0" r="11430" b="0"/>
            <wp:docPr id="1" name="图片 1" descr="Z{4~[BAT$XK90TMUY(33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Z{4~[BAT$XK90TMUY(336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314450" cy="200025"/>
            <wp:effectExtent l="0" t="0" r="11430" b="13335"/>
            <wp:docPr id="2" name="图片 2" descr="HDCC]VRK85L{SPOYC_J4`R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HDCC]VRK85L{SPOYC_J4`RI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200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  <w:r>
      <w:rPr>
        <w:rFonts w:hint="eastAsia"/>
        <w:color w:val="A6A6A6" w:themeColor="background1" w:themeShade="A6"/>
        <w:sz w:val="18"/>
        <w:szCs w:val="18"/>
        <w:lang w:val="en-US" w:eastAsia="zh-CN"/>
      </w:rPr>
      <w:t>小明(QQ:1360197420) 最后编辑于: 2020/7/28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3271D9"/>
    <w:multiLevelType w:val="singleLevel"/>
    <w:tmpl w:val="9D3271D9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BD37F4CE"/>
    <w:multiLevelType w:val="singleLevel"/>
    <w:tmpl w:val="BD37F4CE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F5FA0937"/>
    <w:multiLevelType w:val="singleLevel"/>
    <w:tmpl w:val="F5FA0937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03A4D5A1"/>
    <w:multiLevelType w:val="singleLevel"/>
    <w:tmpl w:val="03A4D5A1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10FDB202"/>
    <w:multiLevelType w:val="singleLevel"/>
    <w:tmpl w:val="10FDB202"/>
    <w:lvl w:ilvl="0" w:tentative="0">
      <w:start w:val="1"/>
      <w:numFmt w:val="decimal"/>
      <w:suff w:val="space"/>
      <w:lvlText w:val="%1."/>
      <w:lvlJc w:val="left"/>
    </w:lvl>
  </w:abstractNum>
  <w:abstractNum w:abstractNumId="5">
    <w:nsid w:val="27B6951D"/>
    <w:multiLevelType w:val="singleLevel"/>
    <w:tmpl w:val="27B6951D"/>
    <w:lvl w:ilvl="0" w:tentative="0">
      <w:start w:val="1"/>
      <w:numFmt w:val="upperLetter"/>
      <w:suff w:val="space"/>
      <w:lvlText w:val="%1."/>
      <w:lvlJc w:val="left"/>
    </w:lvl>
  </w:abstractNum>
  <w:abstractNum w:abstractNumId="6">
    <w:nsid w:val="70D77503"/>
    <w:multiLevelType w:val="singleLevel"/>
    <w:tmpl w:val="70D77503"/>
    <w:lvl w:ilvl="0" w:tentative="0">
      <w:start w:val="1"/>
      <w:numFmt w:val="decimal"/>
      <w:suff w:val="space"/>
      <w:lvlText w:val="%1."/>
      <w:lvlJc w:val="left"/>
    </w:lvl>
  </w:abstractNum>
  <w:abstractNum w:abstractNumId="7">
    <w:nsid w:val="73D7FEA9"/>
    <w:multiLevelType w:val="singleLevel"/>
    <w:tmpl w:val="73D7FEA9"/>
    <w:lvl w:ilvl="0" w:tentative="0">
      <w:start w:val="1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0"/>
  </w:num>
  <w:num w:numId="5">
    <w:abstractNumId w:val="1"/>
  </w:num>
  <w:num w:numId="6">
    <w:abstractNumId w:val="2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8025F5"/>
    <w:rsid w:val="0454154C"/>
    <w:rsid w:val="046F72F0"/>
    <w:rsid w:val="058C0904"/>
    <w:rsid w:val="05AA6EE3"/>
    <w:rsid w:val="05D075B6"/>
    <w:rsid w:val="05F078F9"/>
    <w:rsid w:val="06E526BF"/>
    <w:rsid w:val="076654FC"/>
    <w:rsid w:val="08F52CF2"/>
    <w:rsid w:val="09574DDE"/>
    <w:rsid w:val="09D04C98"/>
    <w:rsid w:val="0A64463F"/>
    <w:rsid w:val="0AA532F4"/>
    <w:rsid w:val="0AD35CB8"/>
    <w:rsid w:val="0C3D672E"/>
    <w:rsid w:val="0DC74501"/>
    <w:rsid w:val="0E5C0AFE"/>
    <w:rsid w:val="0F943CE3"/>
    <w:rsid w:val="101D32F9"/>
    <w:rsid w:val="12213D23"/>
    <w:rsid w:val="12395894"/>
    <w:rsid w:val="12424D14"/>
    <w:rsid w:val="12616DAF"/>
    <w:rsid w:val="127B635A"/>
    <w:rsid w:val="129C0D23"/>
    <w:rsid w:val="131E5842"/>
    <w:rsid w:val="135947C0"/>
    <w:rsid w:val="13610FA6"/>
    <w:rsid w:val="140B5352"/>
    <w:rsid w:val="14235FC7"/>
    <w:rsid w:val="14336B8C"/>
    <w:rsid w:val="15CF343A"/>
    <w:rsid w:val="161B47E7"/>
    <w:rsid w:val="16213173"/>
    <w:rsid w:val="16460128"/>
    <w:rsid w:val="17011E99"/>
    <w:rsid w:val="178B3DB1"/>
    <w:rsid w:val="179348FA"/>
    <w:rsid w:val="17D228D6"/>
    <w:rsid w:val="184D2307"/>
    <w:rsid w:val="18DA2E97"/>
    <w:rsid w:val="18DD4C6B"/>
    <w:rsid w:val="1A027AF3"/>
    <w:rsid w:val="1A033F56"/>
    <w:rsid w:val="1A0B0770"/>
    <w:rsid w:val="1ADA21CC"/>
    <w:rsid w:val="1BA60795"/>
    <w:rsid w:val="1CAE4617"/>
    <w:rsid w:val="1CE531A0"/>
    <w:rsid w:val="1E277650"/>
    <w:rsid w:val="1E363306"/>
    <w:rsid w:val="1F555514"/>
    <w:rsid w:val="1F887673"/>
    <w:rsid w:val="215E7C45"/>
    <w:rsid w:val="230A4574"/>
    <w:rsid w:val="236025D7"/>
    <w:rsid w:val="236530B9"/>
    <w:rsid w:val="23836084"/>
    <w:rsid w:val="271928C0"/>
    <w:rsid w:val="27B056C9"/>
    <w:rsid w:val="28A25160"/>
    <w:rsid w:val="28DD7AE8"/>
    <w:rsid w:val="29BD7C32"/>
    <w:rsid w:val="2A480907"/>
    <w:rsid w:val="2A915102"/>
    <w:rsid w:val="2B3C7C2D"/>
    <w:rsid w:val="2BC90559"/>
    <w:rsid w:val="2D407CF6"/>
    <w:rsid w:val="2D4432ED"/>
    <w:rsid w:val="2E4222ED"/>
    <w:rsid w:val="2F8B5AF8"/>
    <w:rsid w:val="2FDB266F"/>
    <w:rsid w:val="3042183B"/>
    <w:rsid w:val="308D2202"/>
    <w:rsid w:val="313F1F51"/>
    <w:rsid w:val="31FC778D"/>
    <w:rsid w:val="323712DA"/>
    <w:rsid w:val="32505B00"/>
    <w:rsid w:val="327C708A"/>
    <w:rsid w:val="32B23A2E"/>
    <w:rsid w:val="33291DBD"/>
    <w:rsid w:val="336F0F65"/>
    <w:rsid w:val="341415FB"/>
    <w:rsid w:val="34D50BF2"/>
    <w:rsid w:val="35826B67"/>
    <w:rsid w:val="35E76541"/>
    <w:rsid w:val="371F19C7"/>
    <w:rsid w:val="378D4D98"/>
    <w:rsid w:val="37A74EDF"/>
    <w:rsid w:val="37EF15DE"/>
    <w:rsid w:val="380202A9"/>
    <w:rsid w:val="38A75183"/>
    <w:rsid w:val="392E2A5D"/>
    <w:rsid w:val="39BF66DE"/>
    <w:rsid w:val="39F209AD"/>
    <w:rsid w:val="3A58532A"/>
    <w:rsid w:val="3B195CB9"/>
    <w:rsid w:val="3C654E7E"/>
    <w:rsid w:val="3CC743FD"/>
    <w:rsid w:val="3ED163F1"/>
    <w:rsid w:val="3EDA4A93"/>
    <w:rsid w:val="41074FAD"/>
    <w:rsid w:val="424A56C1"/>
    <w:rsid w:val="43430F49"/>
    <w:rsid w:val="45262982"/>
    <w:rsid w:val="468A7116"/>
    <w:rsid w:val="473C234B"/>
    <w:rsid w:val="47F815D6"/>
    <w:rsid w:val="4842519C"/>
    <w:rsid w:val="488C37E7"/>
    <w:rsid w:val="4991626D"/>
    <w:rsid w:val="4A0C1D34"/>
    <w:rsid w:val="4A883708"/>
    <w:rsid w:val="4CD76BD7"/>
    <w:rsid w:val="4E8C1EC1"/>
    <w:rsid w:val="4F0702AB"/>
    <w:rsid w:val="510609AF"/>
    <w:rsid w:val="53996019"/>
    <w:rsid w:val="53C338FE"/>
    <w:rsid w:val="548B1376"/>
    <w:rsid w:val="55BE0B6A"/>
    <w:rsid w:val="57A417B1"/>
    <w:rsid w:val="595701AB"/>
    <w:rsid w:val="5D495A34"/>
    <w:rsid w:val="5DF238F2"/>
    <w:rsid w:val="5E1257CB"/>
    <w:rsid w:val="5EAE17E6"/>
    <w:rsid w:val="5F89021C"/>
    <w:rsid w:val="61825DD5"/>
    <w:rsid w:val="62A56AD9"/>
    <w:rsid w:val="62C528AE"/>
    <w:rsid w:val="62FC5C98"/>
    <w:rsid w:val="63630091"/>
    <w:rsid w:val="641D080A"/>
    <w:rsid w:val="642A0FA5"/>
    <w:rsid w:val="64383F6C"/>
    <w:rsid w:val="65FE53C2"/>
    <w:rsid w:val="672B5FF1"/>
    <w:rsid w:val="69355AD2"/>
    <w:rsid w:val="6B1E38D6"/>
    <w:rsid w:val="6C391E41"/>
    <w:rsid w:val="6D325AD8"/>
    <w:rsid w:val="6D66059C"/>
    <w:rsid w:val="6DB3634E"/>
    <w:rsid w:val="6EEE0C1E"/>
    <w:rsid w:val="6EF42D29"/>
    <w:rsid w:val="6EF46A12"/>
    <w:rsid w:val="6F89417D"/>
    <w:rsid w:val="6FEC1319"/>
    <w:rsid w:val="70690A40"/>
    <w:rsid w:val="711419FC"/>
    <w:rsid w:val="72625AF9"/>
    <w:rsid w:val="726A654D"/>
    <w:rsid w:val="72913CBC"/>
    <w:rsid w:val="72F63FA9"/>
    <w:rsid w:val="73654EC6"/>
    <w:rsid w:val="755774EB"/>
    <w:rsid w:val="75B37321"/>
    <w:rsid w:val="760C661E"/>
    <w:rsid w:val="77491F6E"/>
    <w:rsid w:val="77574BF0"/>
    <w:rsid w:val="792315F1"/>
    <w:rsid w:val="79B60A19"/>
    <w:rsid w:val="7A482847"/>
    <w:rsid w:val="7A6D5061"/>
    <w:rsid w:val="7B22714D"/>
    <w:rsid w:val="7D670A1E"/>
    <w:rsid w:val="7E6E1DDB"/>
    <w:rsid w:val="7ED5718C"/>
    <w:rsid w:val="7EE1431A"/>
    <w:rsid w:val="7F06191A"/>
    <w:rsid w:val="7F2377DE"/>
    <w:rsid w:val="7F370631"/>
    <w:rsid w:val="7F6A4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0"/>
    <w:pPr>
      <w:keepNext/>
      <w:keepLines/>
      <w:spacing w:before="50" w:beforeLines="50" w:beforeAutospacing="0" w:afterLines="0" w:afterAutospacing="0" w:line="240" w:lineRule="auto"/>
      <w:jc w:val="left"/>
      <w:outlineLvl w:val="0"/>
    </w:pPr>
    <w:rPr>
      <w:rFonts w:eastAsia="微软雅黑" w:asciiTheme="minorAscii" w:hAnsiTheme="minorAscii"/>
      <w:b/>
      <w:kern w:val="44"/>
      <w:sz w:val="44"/>
    </w:rPr>
  </w:style>
  <w:style w:type="paragraph" w:styleId="3">
    <w:name w:val="heading 2"/>
    <w:basedOn w:val="1"/>
    <w:next w:val="1"/>
    <w:link w:val="21"/>
    <w:unhideWhenUsed/>
    <w:qFormat/>
    <w:uiPriority w:val="0"/>
    <w:pPr>
      <w:keepNext/>
      <w:keepLines/>
      <w:spacing w:before="160" w:beforeLines="0" w:beforeAutospacing="0" w:afterLines="0" w:afterAutospacing="0" w:line="240" w:lineRule="auto"/>
      <w:ind w:left="630" w:leftChars="300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20"/>
    <w:unhideWhenUsed/>
    <w:qFormat/>
    <w:uiPriority w:val="0"/>
    <w:pPr>
      <w:keepNext/>
      <w:keepLines/>
      <w:spacing w:beforeLines="0" w:beforeAutospacing="0" w:afterLines="0" w:afterAutospacing="0" w:line="413" w:lineRule="auto"/>
      <w:ind w:left="1260" w:leftChars="600"/>
      <w:outlineLvl w:val="2"/>
    </w:pPr>
    <w:rPr>
      <w:rFonts w:asciiTheme="minorAscii" w:hAnsiTheme="minorAscii"/>
      <w:b/>
      <w:sz w:val="28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4">
    <w:name w:val="Default Paragraph Font"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oc 3"/>
    <w:basedOn w:val="1"/>
    <w:next w:val="1"/>
    <w:qFormat/>
    <w:uiPriority w:val="0"/>
    <w:pPr>
      <w:ind w:left="840" w:leftChars="4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qFormat/>
    <w:uiPriority w:val="0"/>
  </w:style>
  <w:style w:type="paragraph" w:styleId="10">
    <w:name w:val="toc 2"/>
    <w:basedOn w:val="1"/>
    <w:next w:val="1"/>
    <w:qFormat/>
    <w:uiPriority w:val="0"/>
    <w:pPr>
      <w:ind w:left="420" w:leftChars="200"/>
    </w:pPr>
  </w:style>
  <w:style w:type="paragraph" w:styleId="11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Hyperlink"/>
    <w:basedOn w:val="14"/>
    <w:qFormat/>
    <w:uiPriority w:val="0"/>
    <w:rPr>
      <w:color w:val="0000FF"/>
      <w:u w:val="single"/>
    </w:rPr>
  </w:style>
  <w:style w:type="character" w:styleId="16">
    <w:name w:val="HTML Code"/>
    <w:basedOn w:val="14"/>
    <w:uiPriority w:val="0"/>
    <w:rPr>
      <w:rFonts w:ascii="Courier New" w:hAnsi="Courier New"/>
      <w:sz w:val="20"/>
    </w:rPr>
  </w:style>
  <w:style w:type="paragraph" w:customStyle="1" w:styleId="17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8">
    <w:name w:val="占位符"/>
    <w:basedOn w:val="1"/>
    <w:link w:val="19"/>
    <w:qFormat/>
    <w:uiPriority w:val="0"/>
    <w:rPr>
      <w:rFonts w:asciiTheme="minorAscii" w:hAnsiTheme="minorAscii" w:eastAsiaTheme="minorEastAsia"/>
      <w:b/>
      <w:color w:val="0070C0"/>
    </w:rPr>
  </w:style>
  <w:style w:type="character" w:customStyle="1" w:styleId="19">
    <w:name w:val="占位符 Char"/>
    <w:link w:val="18"/>
    <w:qFormat/>
    <w:uiPriority w:val="0"/>
    <w:rPr>
      <w:rFonts w:asciiTheme="minorAscii" w:hAnsiTheme="minorAscii" w:eastAsiaTheme="minorEastAsia"/>
      <w:b/>
      <w:color w:val="0070C0"/>
    </w:rPr>
  </w:style>
  <w:style w:type="character" w:customStyle="1" w:styleId="20">
    <w:name w:val="标题 3 Char"/>
    <w:link w:val="4"/>
    <w:qFormat/>
    <w:uiPriority w:val="0"/>
    <w:rPr>
      <w:rFonts w:asciiTheme="minorAscii" w:hAnsiTheme="minorAscii" w:eastAsiaTheme="minorEastAsia"/>
      <w:b/>
      <w:sz w:val="28"/>
    </w:rPr>
  </w:style>
  <w:style w:type="character" w:customStyle="1" w:styleId="21">
    <w:name w:val="标题 2 Char"/>
    <w:link w:val="3"/>
    <w:qFormat/>
    <w:uiPriority w:val="0"/>
    <w:rPr>
      <w:rFonts w:ascii="Arial" w:hAnsi="Arial" w:eastAsia="黑体"/>
      <w:b/>
      <w:sz w:val="32"/>
    </w:rPr>
  </w:style>
  <w:style w:type="character" w:customStyle="1" w:styleId="22">
    <w:name w:val="标题 1 Char"/>
    <w:link w:val="2"/>
    <w:qFormat/>
    <w:uiPriority w:val="0"/>
    <w:rPr>
      <w:rFonts w:eastAsia="微软雅黑" w:asciiTheme="minorAscii" w:hAnsiTheme="minorAscii"/>
      <w:b/>
      <w:kern w:val="44"/>
      <w:sz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2020-07-28T07:37:00Z</dcterms:created>
  <dc:creator>user</dc:creator>
  <cp:lastModifiedBy>user</cp:lastModifiedBy>
  <dcterms:modified xsi:type="dcterms:W3CDTF">2020-11-25T15:22:58Z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